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F8768" w14:textId="7B2A929F" w:rsidR="003D21BB" w:rsidRDefault="000510E5" w:rsidP="003D21BB">
      <w:pPr>
        <w:shd w:val="clear" w:color="auto" w:fill="FFFFFF"/>
        <w:spacing w:beforeAutospacing="1" w:after="0" w:afterAutospacing="1" w:line="276" w:lineRule="auto"/>
        <w:rPr>
          <w:rFonts w:eastAsia="Times New Roman" w:cs="Segoe UI"/>
          <w:b/>
          <w:bCs/>
          <w:color w:val="000000"/>
          <w:sz w:val="24"/>
          <w:szCs w:val="24"/>
          <w:bdr w:val="none" w:sz="0" w:space="0" w:color="auto" w:frame="1"/>
          <w:lang w:eastAsia="en-GB"/>
        </w:rPr>
      </w:pPr>
      <w:r w:rsidRPr="000510E5">
        <w:rPr>
          <w:rFonts w:eastAsia="Times New Roman" w:cs="Segoe UI"/>
          <w:b/>
          <w:bCs/>
          <w:noProof/>
          <w:color w:val="000000"/>
          <w:sz w:val="24"/>
          <w:szCs w:val="24"/>
          <w:bdr w:val="none" w:sz="0" w:space="0" w:color="auto" w:frame="1"/>
          <w:lang w:eastAsia="en-GB"/>
        </w:rPr>
        <w:drawing>
          <wp:inline distT="0" distB="0" distL="0" distR="0" wp14:anchorId="687255A2" wp14:editId="2F6A92D8">
            <wp:extent cx="1171575" cy="1094294"/>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73530" cy="1096120"/>
                    </a:xfrm>
                    <a:prstGeom prst="rect">
                      <a:avLst/>
                    </a:prstGeom>
                    <a:noFill/>
                    <a:ln>
                      <a:noFill/>
                    </a:ln>
                  </pic:spPr>
                </pic:pic>
              </a:graphicData>
            </a:graphic>
          </wp:inline>
        </w:drawing>
      </w:r>
    </w:p>
    <w:p w14:paraId="74C1ADDD" w14:textId="7E012BF0" w:rsidR="003D21BB" w:rsidRPr="003D21BB" w:rsidRDefault="003D21BB" w:rsidP="003D21BB">
      <w:pPr>
        <w:shd w:val="clear" w:color="auto" w:fill="FFFFFF"/>
        <w:spacing w:beforeAutospacing="1" w:after="0" w:afterAutospacing="1" w:line="276" w:lineRule="auto"/>
        <w:rPr>
          <w:rFonts w:eastAsia="Times New Roman" w:cs="Segoe UI"/>
          <w:color w:val="201F1E"/>
          <w:sz w:val="23"/>
          <w:szCs w:val="23"/>
          <w:lang w:eastAsia="en-GB"/>
        </w:rPr>
      </w:pPr>
      <w:r w:rsidRPr="003D21BB">
        <w:rPr>
          <w:rFonts w:eastAsia="Times New Roman" w:cs="Segoe UI"/>
          <w:b/>
          <w:bCs/>
          <w:color w:val="000000"/>
          <w:sz w:val="24"/>
          <w:szCs w:val="24"/>
          <w:bdr w:val="none" w:sz="0" w:space="0" w:color="auto" w:frame="1"/>
          <w:lang w:eastAsia="en-GB"/>
        </w:rPr>
        <w:t>NUJ submission to the call of evidence for Open justice: court reporting in the digital age </w:t>
      </w:r>
    </w:p>
    <w:p w14:paraId="4537F551" w14:textId="77777777" w:rsidR="003D21BB" w:rsidRPr="003D21BB" w:rsidRDefault="003D21BB" w:rsidP="003D21BB">
      <w:pPr>
        <w:shd w:val="clear" w:color="auto" w:fill="FFFFFF"/>
        <w:spacing w:beforeAutospacing="1" w:after="0" w:afterAutospacing="1" w:line="276" w:lineRule="auto"/>
        <w:rPr>
          <w:rFonts w:eastAsia="Times New Roman" w:cs="Segoe UI"/>
          <w:color w:val="201F1E"/>
          <w:sz w:val="23"/>
          <w:szCs w:val="23"/>
          <w:lang w:eastAsia="en-GB"/>
        </w:rPr>
      </w:pPr>
      <w:r w:rsidRPr="003D21BB">
        <w:rPr>
          <w:rFonts w:eastAsia="Times New Roman" w:cs="Segoe UI"/>
          <w:color w:val="000000"/>
          <w:sz w:val="24"/>
          <w:szCs w:val="24"/>
          <w:bdr w:val="none" w:sz="0" w:space="0" w:color="auto" w:frame="1"/>
          <w:lang w:eastAsia="en-GB"/>
        </w:rPr>
        <w:t>November 2021 </w:t>
      </w:r>
    </w:p>
    <w:p w14:paraId="17A460BF" w14:textId="77777777" w:rsidR="003D21BB" w:rsidRDefault="003D21BB" w:rsidP="003D21BB">
      <w:pPr>
        <w:shd w:val="clear" w:color="auto" w:fill="FFFFFF"/>
        <w:spacing w:after="0" w:line="276" w:lineRule="auto"/>
        <w:rPr>
          <w:rFonts w:eastAsia="Times New Roman" w:cs="Times New Roman"/>
          <w:color w:val="000000"/>
          <w:sz w:val="24"/>
          <w:szCs w:val="24"/>
          <w:bdr w:val="none" w:sz="0" w:space="0" w:color="auto" w:frame="1"/>
          <w:lang w:eastAsia="en-GB"/>
        </w:rPr>
      </w:pPr>
      <w:r w:rsidRPr="003D21BB">
        <w:rPr>
          <w:rFonts w:eastAsia="Times New Roman" w:cs="Times New Roman"/>
          <w:i/>
          <w:iCs/>
          <w:color w:val="000000"/>
          <w:sz w:val="24"/>
          <w:szCs w:val="24"/>
          <w:bdr w:val="none" w:sz="0" w:space="0" w:color="auto" w:frame="1"/>
          <w:lang w:eastAsia="en-GB"/>
        </w:rPr>
        <w:t> </w:t>
      </w:r>
      <w:r w:rsidRPr="003D21BB">
        <w:rPr>
          <w:rFonts w:eastAsia="Times New Roman" w:cs="Calibri"/>
          <w:i/>
          <w:iCs/>
          <w:color w:val="000000"/>
          <w:sz w:val="24"/>
          <w:szCs w:val="24"/>
          <w:bdr w:val="none" w:sz="0" w:space="0" w:color="auto" w:frame="1"/>
          <w:lang w:eastAsia="en-GB"/>
        </w:rPr>
        <w:t xml:space="preserve">The National Union of Journalists is the voice for journalism and journalists in the UK and Ireland. It was founded in 1907 and has more than 30,000 members working in broadcasting, newspapers, news agencies, magazines, book publishing, public relations, photography, </w:t>
      </w:r>
      <w:proofErr w:type="gramStart"/>
      <w:r w:rsidRPr="003D21BB">
        <w:rPr>
          <w:rFonts w:eastAsia="Times New Roman" w:cs="Calibri"/>
          <w:i/>
          <w:iCs/>
          <w:color w:val="000000"/>
          <w:sz w:val="24"/>
          <w:szCs w:val="24"/>
          <w:bdr w:val="none" w:sz="0" w:space="0" w:color="auto" w:frame="1"/>
          <w:lang w:eastAsia="en-GB"/>
        </w:rPr>
        <w:t>videography</w:t>
      </w:r>
      <w:proofErr w:type="gramEnd"/>
      <w:r w:rsidRPr="003D21BB">
        <w:rPr>
          <w:rFonts w:eastAsia="Times New Roman" w:cs="Calibri"/>
          <w:i/>
          <w:iCs/>
          <w:color w:val="000000"/>
          <w:sz w:val="24"/>
          <w:szCs w:val="24"/>
          <w:bdr w:val="none" w:sz="0" w:space="0" w:color="auto" w:frame="1"/>
          <w:lang w:eastAsia="en-GB"/>
        </w:rPr>
        <w:t xml:space="preserve"> and digital media.</w:t>
      </w:r>
      <w:r w:rsidRPr="003D21BB">
        <w:rPr>
          <w:rFonts w:eastAsia="Times New Roman" w:cs="Calibri"/>
          <w:color w:val="000000"/>
          <w:sz w:val="24"/>
          <w:szCs w:val="24"/>
          <w:bdr w:val="none" w:sz="0" w:space="0" w:color="auto" w:frame="1"/>
          <w:lang w:eastAsia="en-GB"/>
        </w:rPr>
        <w:t> </w:t>
      </w:r>
      <w:r w:rsidRPr="003D21BB">
        <w:rPr>
          <w:rFonts w:eastAsia="Times New Roman" w:cs="Times New Roman"/>
          <w:color w:val="000000"/>
          <w:sz w:val="24"/>
          <w:szCs w:val="24"/>
          <w:bdr w:val="none" w:sz="0" w:space="0" w:color="auto" w:frame="1"/>
          <w:lang w:eastAsia="en-GB"/>
        </w:rPr>
        <w:t> </w:t>
      </w:r>
    </w:p>
    <w:p w14:paraId="3E8D76F1" w14:textId="48BD0CE4" w:rsidR="003D21BB" w:rsidRPr="003D21BB" w:rsidRDefault="003D21BB" w:rsidP="003D21BB">
      <w:pPr>
        <w:shd w:val="clear" w:color="auto" w:fill="FFFFFF"/>
        <w:spacing w:after="0" w:line="276" w:lineRule="auto"/>
        <w:rPr>
          <w:rFonts w:eastAsia="Times New Roman" w:cs="Segoe UI"/>
          <w:color w:val="201F1E"/>
          <w:sz w:val="23"/>
          <w:szCs w:val="23"/>
          <w:lang w:eastAsia="en-GB"/>
        </w:rPr>
      </w:pPr>
      <w:r w:rsidRPr="003D21BB">
        <w:rPr>
          <w:rFonts w:eastAsia="Times New Roman" w:cs="Segoe UI"/>
          <w:color w:val="000000"/>
          <w:sz w:val="24"/>
          <w:szCs w:val="24"/>
          <w:bdr w:val="none" w:sz="0" w:space="0" w:color="auto" w:frame="1"/>
          <w:lang w:eastAsia="en-GB"/>
        </w:rPr>
        <w:t> </w:t>
      </w:r>
    </w:p>
    <w:p w14:paraId="5418E174" w14:textId="77777777" w:rsidR="003D21BB" w:rsidRPr="003D21BB" w:rsidRDefault="003D21BB" w:rsidP="003D21BB">
      <w:pPr>
        <w:numPr>
          <w:ilvl w:val="0"/>
          <w:numId w:val="1"/>
        </w:numPr>
        <w:shd w:val="clear" w:color="auto" w:fill="FFFFFF"/>
        <w:spacing w:after="0" w:line="276" w:lineRule="auto"/>
        <w:rPr>
          <w:rFonts w:eastAsia="Times New Roman" w:cs="Calibri"/>
          <w:color w:val="000000"/>
          <w:lang w:eastAsia="en-GB"/>
        </w:rPr>
      </w:pPr>
      <w:r w:rsidRPr="003D21BB">
        <w:rPr>
          <w:rFonts w:eastAsia="Times New Roman" w:cs="Calibri"/>
          <w:color w:val="000000"/>
          <w:sz w:val="24"/>
          <w:szCs w:val="24"/>
          <w:bdr w:val="none" w:sz="0" w:space="0" w:color="auto" w:frame="1"/>
          <w:lang w:eastAsia="en-GB"/>
        </w:rPr>
        <w:t>The quantity of reporting from most UK courts and tribunals has been in steep decline for at least a decade. </w:t>
      </w:r>
    </w:p>
    <w:p w14:paraId="598DFA2D" w14:textId="77777777" w:rsidR="003D21BB" w:rsidRPr="003D21BB" w:rsidRDefault="003D21BB" w:rsidP="003D21BB">
      <w:pPr>
        <w:numPr>
          <w:ilvl w:val="0"/>
          <w:numId w:val="1"/>
        </w:numPr>
        <w:shd w:val="clear" w:color="auto" w:fill="FFFFFF"/>
        <w:spacing w:after="0" w:line="276" w:lineRule="auto"/>
        <w:rPr>
          <w:rFonts w:eastAsia="Times New Roman" w:cs="Calibri"/>
          <w:color w:val="000000"/>
          <w:lang w:eastAsia="en-GB"/>
        </w:rPr>
      </w:pPr>
      <w:r w:rsidRPr="003D21BB">
        <w:rPr>
          <w:rFonts w:eastAsia="Times New Roman" w:cs="Calibri"/>
          <w:color w:val="000000"/>
          <w:sz w:val="24"/>
          <w:szCs w:val="24"/>
          <w:bdr w:val="none" w:sz="0" w:space="0" w:color="auto" w:frame="1"/>
          <w:lang w:eastAsia="en-GB"/>
        </w:rPr>
        <w:t>Academics from UWE Bristol observed a week’s proceedings at one magistrates’ court. They recorded 240 cases were observed during the week-long study, only three stories appeared in the local press and only one case was attended by a journalist. Moreover, the research team identified a significant number of ‘newsworthy’ cases among the sample – all of which were missing from media coverage. </w:t>
      </w:r>
    </w:p>
    <w:p w14:paraId="36C384C9" w14:textId="77777777" w:rsidR="003D21BB" w:rsidRPr="003D21BB" w:rsidRDefault="003D21BB" w:rsidP="003D21BB">
      <w:pPr>
        <w:numPr>
          <w:ilvl w:val="0"/>
          <w:numId w:val="1"/>
        </w:numPr>
        <w:shd w:val="clear" w:color="auto" w:fill="FFFFFF"/>
        <w:spacing w:after="0" w:line="276" w:lineRule="auto"/>
        <w:rPr>
          <w:rFonts w:eastAsia="Times New Roman" w:cs="Calibri"/>
          <w:color w:val="000000"/>
          <w:lang w:eastAsia="en-GB"/>
        </w:rPr>
      </w:pPr>
      <w:r w:rsidRPr="003D21BB">
        <w:rPr>
          <w:rFonts w:eastAsia="Times New Roman" w:cs="Calibri"/>
          <w:color w:val="000000"/>
          <w:sz w:val="24"/>
          <w:szCs w:val="24"/>
          <w:bdr w:val="none" w:sz="0" w:space="0" w:color="auto" w:frame="1"/>
          <w:lang w:eastAsia="en-GB"/>
        </w:rPr>
        <w:t>Some major regional dailies have not covered magistrates’ courts at all for more than 10 years. During the pandemic, anecdotal evidence suggests that some Crown Courts proceedings were wholly unreported for months at a time. </w:t>
      </w:r>
    </w:p>
    <w:p w14:paraId="05C9F734" w14:textId="77777777" w:rsidR="003D21BB" w:rsidRPr="003D21BB" w:rsidRDefault="003D21BB" w:rsidP="003D21BB">
      <w:pPr>
        <w:numPr>
          <w:ilvl w:val="0"/>
          <w:numId w:val="1"/>
        </w:numPr>
        <w:shd w:val="clear" w:color="auto" w:fill="FFFFFF"/>
        <w:spacing w:after="0" w:line="276" w:lineRule="auto"/>
        <w:rPr>
          <w:rFonts w:eastAsia="Times New Roman" w:cs="Calibri"/>
          <w:color w:val="000000"/>
          <w:lang w:eastAsia="en-GB"/>
        </w:rPr>
      </w:pPr>
      <w:r w:rsidRPr="003D21BB">
        <w:rPr>
          <w:rFonts w:eastAsia="Times New Roman" w:cs="Calibri"/>
          <w:color w:val="000000"/>
          <w:sz w:val="24"/>
          <w:szCs w:val="24"/>
          <w:bdr w:val="none" w:sz="0" w:space="0" w:color="auto" w:frame="1"/>
          <w:lang w:eastAsia="en-GB"/>
        </w:rPr>
        <w:t xml:space="preserve">One reason for the decline in court reporting is the crisis in local newspapers. The </w:t>
      </w:r>
      <w:proofErr w:type="spellStart"/>
      <w:r w:rsidRPr="003D21BB">
        <w:rPr>
          <w:rFonts w:eastAsia="Times New Roman" w:cs="Calibri"/>
          <w:color w:val="000000"/>
          <w:sz w:val="24"/>
          <w:szCs w:val="24"/>
          <w:bdr w:val="none" w:sz="0" w:space="0" w:color="auto" w:frame="1"/>
          <w:lang w:eastAsia="en-GB"/>
        </w:rPr>
        <w:t>Cairncross</w:t>
      </w:r>
      <w:proofErr w:type="spellEnd"/>
      <w:r w:rsidRPr="003D21BB">
        <w:rPr>
          <w:rFonts w:eastAsia="Times New Roman" w:cs="Calibri"/>
          <w:color w:val="000000"/>
          <w:sz w:val="24"/>
          <w:szCs w:val="24"/>
          <w:bdr w:val="none" w:sz="0" w:space="0" w:color="auto" w:frame="1"/>
          <w:lang w:eastAsia="en-GB"/>
        </w:rPr>
        <w:t xml:space="preserve"> Review by Dame Frances </w:t>
      </w:r>
      <w:proofErr w:type="spellStart"/>
      <w:r w:rsidRPr="003D21BB">
        <w:rPr>
          <w:rFonts w:eastAsia="Times New Roman" w:cs="Calibri"/>
          <w:color w:val="000000"/>
          <w:sz w:val="24"/>
          <w:szCs w:val="24"/>
          <w:bdr w:val="none" w:sz="0" w:space="0" w:color="auto" w:frame="1"/>
          <w:lang w:eastAsia="en-GB"/>
        </w:rPr>
        <w:t>Cairncross</w:t>
      </w:r>
      <w:proofErr w:type="spellEnd"/>
      <w:r w:rsidRPr="003D21BB">
        <w:rPr>
          <w:rFonts w:eastAsia="Times New Roman" w:cs="Calibri"/>
          <w:color w:val="000000"/>
          <w:sz w:val="24"/>
          <w:szCs w:val="24"/>
          <w:bdr w:val="none" w:sz="0" w:space="0" w:color="auto" w:frame="1"/>
          <w:lang w:eastAsia="en-GB"/>
        </w:rPr>
        <w:t xml:space="preserve"> highlighted how the number of “fulltime frontline” journalists had fallen from 23,000 in 2007 to 17,000 in 2019 (more have since gone). Her report explained how the newspaper business model, where adverts paid for the news and editorial, was broken when classified adverts moved to online sites and advertisers flocked to Facebook and Google causing newspaper revenues to plummet. She said this has led to a market failure in the production of public interest journalism, such as the reporting of courts and tribunals. The NUJ’s News Recovery Plan has a set of proposals to change the media landscape, putting public interest news at its heart. </w:t>
      </w:r>
    </w:p>
    <w:p w14:paraId="301D33BF" w14:textId="77777777" w:rsidR="003D21BB" w:rsidRPr="003D21BB" w:rsidRDefault="003D21BB" w:rsidP="003D21BB">
      <w:pPr>
        <w:numPr>
          <w:ilvl w:val="0"/>
          <w:numId w:val="1"/>
        </w:numPr>
        <w:shd w:val="clear" w:color="auto" w:fill="FFFFFF"/>
        <w:spacing w:after="0" w:line="276" w:lineRule="auto"/>
        <w:rPr>
          <w:rFonts w:eastAsia="Times New Roman" w:cs="Calibri"/>
          <w:color w:val="000000"/>
          <w:lang w:eastAsia="en-GB"/>
        </w:rPr>
      </w:pPr>
      <w:r w:rsidRPr="003D21BB">
        <w:rPr>
          <w:rFonts w:eastAsia="Times New Roman" w:cs="Calibri"/>
          <w:sz w:val="24"/>
          <w:szCs w:val="24"/>
          <w:bdr w:val="none" w:sz="0" w:space="0" w:color="auto" w:frame="1"/>
          <w:lang w:eastAsia="en-GB"/>
        </w:rPr>
        <w:t>Court reports were traditionally bread and butter to local newspapers. And while there is a good deal of high-quality court reporting in the UK, the lower courts are not well covered, and it can be patchy geographically. Most weekly newspapers have just a handful of staff.</w:t>
      </w:r>
      <w:r w:rsidRPr="003D21BB">
        <w:rPr>
          <w:rFonts w:eastAsia="Times New Roman" w:cs="Calibri"/>
          <w:color w:val="000000"/>
          <w:sz w:val="24"/>
          <w:szCs w:val="24"/>
          <w:bdr w:val="none" w:sz="0" w:space="0" w:color="auto" w:frame="1"/>
          <w:lang w:eastAsia="en-GB"/>
        </w:rPr>
        <w:t> </w:t>
      </w:r>
    </w:p>
    <w:p w14:paraId="6B570684" w14:textId="77777777" w:rsidR="003D21BB" w:rsidRPr="003D21BB" w:rsidRDefault="003D21BB" w:rsidP="003D21BB">
      <w:pPr>
        <w:numPr>
          <w:ilvl w:val="0"/>
          <w:numId w:val="1"/>
        </w:numPr>
        <w:shd w:val="clear" w:color="auto" w:fill="FFFFFF"/>
        <w:spacing w:after="0" w:line="276" w:lineRule="auto"/>
        <w:rPr>
          <w:rFonts w:eastAsia="Times New Roman" w:cs="Calibri"/>
          <w:color w:val="000000"/>
          <w:lang w:eastAsia="en-GB"/>
        </w:rPr>
      </w:pPr>
      <w:r w:rsidRPr="003D21BB">
        <w:rPr>
          <w:rFonts w:eastAsia="Times New Roman" w:cs="Calibri"/>
          <w:sz w:val="24"/>
          <w:szCs w:val="24"/>
          <w:bdr w:val="none" w:sz="0" w:space="0" w:color="auto" w:frame="1"/>
          <w:lang w:eastAsia="en-GB"/>
        </w:rPr>
        <w:lastRenderedPageBreak/>
        <w:t>Interestingly, court stories score well on news websites, when the metrics are analysed, and this should encourage newspapers to carry more court reports. </w:t>
      </w:r>
      <w:r w:rsidRPr="003D21BB">
        <w:rPr>
          <w:rFonts w:eastAsia="Times New Roman" w:cs="Calibri"/>
          <w:color w:val="000000"/>
          <w:sz w:val="24"/>
          <w:szCs w:val="24"/>
          <w:bdr w:val="none" w:sz="0" w:space="0" w:color="auto" w:frame="1"/>
          <w:lang w:eastAsia="en-GB"/>
        </w:rPr>
        <w:t> </w:t>
      </w:r>
    </w:p>
    <w:p w14:paraId="04A1F7E2" w14:textId="77777777" w:rsidR="003D21BB" w:rsidRPr="003D21BB" w:rsidRDefault="003D21BB" w:rsidP="003D21BB">
      <w:pPr>
        <w:numPr>
          <w:ilvl w:val="0"/>
          <w:numId w:val="1"/>
        </w:numPr>
        <w:shd w:val="clear" w:color="auto" w:fill="FFFFFF"/>
        <w:spacing w:after="0" w:line="276" w:lineRule="auto"/>
        <w:rPr>
          <w:rFonts w:eastAsia="Times New Roman" w:cs="Calibri"/>
          <w:color w:val="000000"/>
          <w:lang w:eastAsia="en-GB"/>
        </w:rPr>
      </w:pPr>
      <w:r w:rsidRPr="003D21BB">
        <w:rPr>
          <w:rFonts w:eastAsia="Times New Roman" w:cs="Calibri"/>
          <w:color w:val="000000"/>
          <w:sz w:val="24"/>
          <w:szCs w:val="24"/>
          <w:bdr w:val="none" w:sz="0" w:space="0" w:color="auto" w:frame="1"/>
          <w:lang w:eastAsia="en-GB"/>
        </w:rPr>
        <w:t xml:space="preserve">The issues created by this collapse in court reporting are various. The public gain neither the understanding of the justice process that comes from reading about cases being heard. Nor are victims, and potential victims of crime reassured </w:t>
      </w:r>
      <w:proofErr w:type="gramStart"/>
      <w:r w:rsidRPr="003D21BB">
        <w:rPr>
          <w:rFonts w:eastAsia="Times New Roman" w:cs="Calibri"/>
          <w:color w:val="000000"/>
          <w:sz w:val="24"/>
          <w:szCs w:val="24"/>
          <w:bdr w:val="none" w:sz="0" w:space="0" w:color="auto" w:frame="1"/>
          <w:lang w:eastAsia="en-GB"/>
        </w:rPr>
        <w:t>that miscreants</w:t>
      </w:r>
      <w:proofErr w:type="gramEnd"/>
      <w:r w:rsidRPr="003D21BB">
        <w:rPr>
          <w:rFonts w:eastAsia="Times New Roman" w:cs="Calibri"/>
          <w:color w:val="000000"/>
          <w:sz w:val="24"/>
          <w:szCs w:val="24"/>
          <w:bdr w:val="none" w:sz="0" w:space="0" w:color="auto" w:frame="1"/>
          <w:lang w:eastAsia="en-GB"/>
        </w:rPr>
        <w:t xml:space="preserve"> are brought to justice. The deterrent or punishment that the publicity surrounding a court case once provided, has largely disappeared.  </w:t>
      </w:r>
    </w:p>
    <w:p w14:paraId="54AF4B61" w14:textId="77777777" w:rsidR="003D21BB" w:rsidRPr="003D21BB" w:rsidRDefault="003D21BB" w:rsidP="003D21BB">
      <w:pPr>
        <w:numPr>
          <w:ilvl w:val="0"/>
          <w:numId w:val="1"/>
        </w:numPr>
        <w:shd w:val="clear" w:color="auto" w:fill="FFFFFF"/>
        <w:spacing w:after="0" w:line="276" w:lineRule="auto"/>
        <w:rPr>
          <w:rFonts w:eastAsia="Times New Roman" w:cs="Calibri"/>
          <w:color w:val="000000"/>
          <w:lang w:eastAsia="en-GB"/>
        </w:rPr>
      </w:pPr>
      <w:r w:rsidRPr="003D21BB">
        <w:rPr>
          <w:rFonts w:eastAsia="Times New Roman" w:cs="Calibri"/>
          <w:color w:val="000000"/>
          <w:sz w:val="24"/>
          <w:szCs w:val="24"/>
          <w:bdr w:val="none" w:sz="0" w:space="0" w:color="auto" w:frame="1"/>
          <w:lang w:eastAsia="en-GB"/>
        </w:rPr>
        <w:t>Court staff become unfamiliar with dealing with journalists. Fewer and fewer journalists have the daily familiarity with the judicial environment. As a consequence, when journalists to attend courts, staff are sometimes unhelpful, and reporters can be easily put off even trying to report court proceedings. </w:t>
      </w:r>
    </w:p>
    <w:p w14:paraId="63EB9D81" w14:textId="77777777" w:rsidR="003D21BB" w:rsidRPr="003D21BB" w:rsidRDefault="003D21BB" w:rsidP="003D21BB">
      <w:pPr>
        <w:numPr>
          <w:ilvl w:val="0"/>
          <w:numId w:val="1"/>
        </w:numPr>
        <w:shd w:val="clear" w:color="auto" w:fill="FFFFFF"/>
        <w:spacing w:after="0" w:line="276" w:lineRule="auto"/>
        <w:rPr>
          <w:rFonts w:eastAsia="Times New Roman" w:cs="Calibri"/>
          <w:color w:val="000000"/>
          <w:lang w:eastAsia="en-GB"/>
        </w:rPr>
      </w:pPr>
      <w:r w:rsidRPr="003D21BB">
        <w:rPr>
          <w:rFonts w:eastAsia="Times New Roman" w:cs="Calibri"/>
          <w:color w:val="000000"/>
          <w:sz w:val="24"/>
          <w:szCs w:val="24"/>
          <w:bdr w:val="none" w:sz="0" w:space="0" w:color="auto" w:frame="1"/>
          <w:lang w:eastAsia="en-GB"/>
        </w:rPr>
        <w:t>The situation was dramatically highlighted by the Bureau of Investigative Journalism's investigation into Courts of Possession. It revealed that lawyers’ objections to journalists in court were routinely being upheld. The response of Master of the Rolls Sir Geoffrey Vos was right and appropriate – but scores of less systematic challenges to reporting within the court system are not successfully challenged every day.  </w:t>
      </w:r>
    </w:p>
    <w:p w14:paraId="610652D3" w14:textId="77777777" w:rsidR="003D21BB" w:rsidRPr="003D21BB" w:rsidRDefault="003D21BB" w:rsidP="003D21BB">
      <w:pPr>
        <w:numPr>
          <w:ilvl w:val="0"/>
          <w:numId w:val="1"/>
        </w:numPr>
        <w:shd w:val="clear" w:color="auto" w:fill="FFFFFF"/>
        <w:spacing w:after="0" w:line="276" w:lineRule="auto"/>
        <w:rPr>
          <w:rFonts w:eastAsia="Times New Roman" w:cs="Calibri"/>
          <w:color w:val="000000"/>
          <w:lang w:eastAsia="en-GB"/>
        </w:rPr>
      </w:pPr>
      <w:r w:rsidRPr="003D21BB">
        <w:rPr>
          <w:rFonts w:eastAsia="Times New Roman" w:cs="Calibri"/>
          <w:color w:val="000000"/>
          <w:sz w:val="24"/>
          <w:szCs w:val="24"/>
          <w:bdr w:val="none" w:sz="0" w:space="0" w:color="auto" w:frame="1"/>
          <w:lang w:eastAsia="en-GB"/>
        </w:rPr>
        <w:t>The NUJ is in regular contact with members who report from the courts, both routinely and occasionally. These suggestions are drawn from this ongoing dialogue. </w:t>
      </w:r>
    </w:p>
    <w:p w14:paraId="4AA4573F" w14:textId="77777777" w:rsidR="003D21BB" w:rsidRPr="003D21BB" w:rsidRDefault="003D21BB" w:rsidP="003D21BB">
      <w:pPr>
        <w:numPr>
          <w:ilvl w:val="0"/>
          <w:numId w:val="1"/>
        </w:numPr>
        <w:shd w:val="clear" w:color="auto" w:fill="FFFFFF"/>
        <w:spacing w:after="0" w:line="276" w:lineRule="auto"/>
        <w:rPr>
          <w:rFonts w:eastAsia="Times New Roman" w:cs="Calibri"/>
          <w:color w:val="000000"/>
          <w:lang w:eastAsia="en-GB"/>
        </w:rPr>
      </w:pPr>
      <w:r w:rsidRPr="003D21BB">
        <w:rPr>
          <w:rFonts w:eastAsia="Times New Roman" w:cs="Calibri"/>
          <w:color w:val="000000"/>
          <w:sz w:val="24"/>
          <w:szCs w:val="24"/>
          <w:bdr w:val="none" w:sz="0" w:space="0" w:color="auto" w:frame="1"/>
          <w:lang w:eastAsia="en-GB"/>
        </w:rPr>
        <w:t>Straightforward, cost-free publication of all court lists to news platforms and bona fide journalists (holders of a UKPCA Press Card, or the International Federation of Journalists Press Card) would be a significant aid to reporting. These should contain sufficient information for reporters to make an informed decision about coverage. Too often reporters have to depend on the goodwill or helpfulness of the court clerk/usher. </w:t>
      </w:r>
    </w:p>
    <w:p w14:paraId="1DB3E9A0" w14:textId="77777777" w:rsidR="003D21BB" w:rsidRPr="003D21BB" w:rsidRDefault="003D21BB" w:rsidP="003D21BB">
      <w:pPr>
        <w:numPr>
          <w:ilvl w:val="0"/>
          <w:numId w:val="1"/>
        </w:numPr>
        <w:shd w:val="clear" w:color="auto" w:fill="FFFFFF"/>
        <w:spacing w:after="0" w:line="276" w:lineRule="auto"/>
        <w:rPr>
          <w:rFonts w:eastAsia="Times New Roman" w:cs="Calibri"/>
          <w:color w:val="000000"/>
          <w:lang w:eastAsia="en-GB"/>
        </w:rPr>
      </w:pPr>
      <w:r w:rsidRPr="003D21BB">
        <w:rPr>
          <w:rFonts w:eastAsia="Times New Roman" w:cs="Calibri"/>
          <w:color w:val="000000"/>
          <w:sz w:val="24"/>
          <w:szCs w:val="24"/>
          <w:bdr w:val="none" w:sz="0" w:space="0" w:color="auto" w:frame="1"/>
          <w:lang w:eastAsia="en-GB"/>
        </w:rPr>
        <w:t>Access to all legally allowable documents should also be facilitated as of right and without need for special petitions. Ideally some level of restricted access to the Open Platform system would seem an obvious means to achieve this without significant outlay. If this is not possible, then other means should be found to make available all relevant documents. </w:t>
      </w:r>
    </w:p>
    <w:p w14:paraId="1A165B85" w14:textId="77777777" w:rsidR="003D21BB" w:rsidRPr="003D21BB" w:rsidRDefault="003D21BB" w:rsidP="003D21BB">
      <w:pPr>
        <w:numPr>
          <w:ilvl w:val="0"/>
          <w:numId w:val="1"/>
        </w:numPr>
        <w:shd w:val="clear" w:color="auto" w:fill="FFFFFF"/>
        <w:spacing w:after="0" w:line="276" w:lineRule="auto"/>
        <w:rPr>
          <w:rFonts w:eastAsia="Times New Roman" w:cs="Calibri"/>
          <w:color w:val="000000"/>
          <w:lang w:eastAsia="en-GB"/>
        </w:rPr>
      </w:pPr>
      <w:r w:rsidRPr="003D21BB">
        <w:rPr>
          <w:rFonts w:eastAsia="Times New Roman" w:cs="Calibri"/>
          <w:color w:val="000000"/>
          <w:sz w:val="24"/>
          <w:szCs w:val="24"/>
          <w:bdr w:val="none" w:sz="0" w:space="0" w:color="auto" w:frame="1"/>
          <w:lang w:eastAsia="en-GB"/>
        </w:rPr>
        <w:t>A clear statement of the rights of the media to access court hearings and have sight of relevant documents.  </w:t>
      </w:r>
    </w:p>
    <w:p w14:paraId="66C1C03A" w14:textId="77777777" w:rsidR="003D21BB" w:rsidRPr="003D21BB" w:rsidRDefault="003D21BB" w:rsidP="003D21BB">
      <w:pPr>
        <w:numPr>
          <w:ilvl w:val="0"/>
          <w:numId w:val="1"/>
        </w:numPr>
        <w:shd w:val="clear" w:color="auto" w:fill="FFFFFF"/>
        <w:spacing w:after="0" w:line="276" w:lineRule="auto"/>
        <w:rPr>
          <w:rFonts w:eastAsia="Times New Roman" w:cs="Calibri"/>
          <w:color w:val="000000"/>
          <w:lang w:eastAsia="en-GB"/>
        </w:rPr>
      </w:pPr>
      <w:r w:rsidRPr="003D21BB">
        <w:rPr>
          <w:rFonts w:eastAsia="Times New Roman" w:cs="Calibri"/>
          <w:color w:val="000000"/>
          <w:sz w:val="24"/>
          <w:szCs w:val="24"/>
          <w:bdr w:val="none" w:sz="0" w:space="0" w:color="auto" w:frame="1"/>
          <w:lang w:eastAsia="en-GB"/>
        </w:rPr>
        <w:t>Transparent and straightforward allocation of press accreditation to courts when there is pressure for space would improve the working environment for reporters and court staff. There have been some notable high-profile cases where space allocation has been repeatedly chaotic. A new system should include easy-to-find contact details for those co-ordinating access, clear timetables for registration and accreditation, and prompt responses to questions about allocation. Where space is limited, after the immediate family of those involved have been accommodated, priority should be given to reporters. </w:t>
      </w:r>
    </w:p>
    <w:p w14:paraId="31F852C7" w14:textId="77777777" w:rsidR="003D21BB" w:rsidRPr="003D21BB" w:rsidRDefault="003D21BB" w:rsidP="003D21BB">
      <w:pPr>
        <w:numPr>
          <w:ilvl w:val="0"/>
          <w:numId w:val="1"/>
        </w:numPr>
        <w:shd w:val="clear" w:color="auto" w:fill="FFFFFF"/>
        <w:spacing w:after="0" w:line="276" w:lineRule="auto"/>
        <w:rPr>
          <w:rFonts w:eastAsia="Times New Roman" w:cs="Calibri"/>
          <w:color w:val="000000"/>
          <w:lang w:eastAsia="en-GB"/>
        </w:rPr>
      </w:pPr>
      <w:r w:rsidRPr="003D21BB">
        <w:rPr>
          <w:rFonts w:eastAsia="Times New Roman" w:cs="Calibri"/>
          <w:color w:val="000000"/>
          <w:sz w:val="24"/>
          <w:szCs w:val="24"/>
          <w:bdr w:val="none" w:sz="0" w:space="0" w:color="auto" w:frame="1"/>
          <w:lang w:eastAsia="en-GB"/>
        </w:rPr>
        <w:lastRenderedPageBreak/>
        <w:t>Video access to courts has been a qualified success. In many, if not all instances, the sound quality has been poor – perhaps understandably so. It is vital, however, that this is improved. </w:t>
      </w:r>
    </w:p>
    <w:p w14:paraId="1E8C70BD" w14:textId="77777777" w:rsidR="003D21BB" w:rsidRPr="003D21BB" w:rsidRDefault="003D21BB" w:rsidP="003D21BB">
      <w:pPr>
        <w:numPr>
          <w:ilvl w:val="0"/>
          <w:numId w:val="1"/>
        </w:numPr>
        <w:shd w:val="clear" w:color="auto" w:fill="FFFFFF"/>
        <w:spacing w:after="0" w:line="276" w:lineRule="auto"/>
        <w:rPr>
          <w:rFonts w:eastAsia="Times New Roman" w:cs="Calibri"/>
          <w:color w:val="000000"/>
          <w:lang w:eastAsia="en-GB"/>
        </w:rPr>
      </w:pPr>
      <w:r w:rsidRPr="003D21BB">
        <w:rPr>
          <w:rFonts w:eastAsia="Times New Roman" w:cs="Calibri"/>
          <w:color w:val="000000"/>
          <w:sz w:val="24"/>
          <w:szCs w:val="24"/>
          <w:bdr w:val="none" w:sz="0" w:space="0" w:color="auto" w:frame="1"/>
          <w:lang w:eastAsia="en-GB"/>
        </w:rPr>
        <w:t>The ability to access hearing by video should be retained. It is particularly beneficial to reporters who are trying to cover multiple courts or need to report short hearings that would otherwise require significant travel.  </w:t>
      </w:r>
    </w:p>
    <w:p w14:paraId="0CCDD157" w14:textId="77777777" w:rsidR="003D21BB" w:rsidRPr="003D21BB" w:rsidRDefault="003D21BB" w:rsidP="003D21BB">
      <w:pPr>
        <w:numPr>
          <w:ilvl w:val="0"/>
          <w:numId w:val="1"/>
        </w:numPr>
        <w:shd w:val="clear" w:color="auto" w:fill="FFFFFF"/>
        <w:spacing w:after="0" w:line="276" w:lineRule="auto"/>
        <w:rPr>
          <w:rFonts w:eastAsia="Times New Roman" w:cs="Calibri"/>
          <w:color w:val="000000"/>
          <w:lang w:eastAsia="en-GB"/>
        </w:rPr>
      </w:pPr>
      <w:r w:rsidRPr="003D21BB">
        <w:rPr>
          <w:rFonts w:eastAsia="Times New Roman" w:cs="Calibri"/>
          <w:color w:val="000000"/>
          <w:sz w:val="24"/>
          <w:szCs w:val="24"/>
          <w:bdr w:val="none" w:sz="0" w:space="0" w:color="auto" w:frame="1"/>
          <w:lang w:eastAsia="en-GB"/>
        </w:rPr>
        <w:t>The availability of video access should be the default position. Some judges have turned down requests for video access after scant consideration on the grounds of inconvenience. </w:t>
      </w:r>
    </w:p>
    <w:p w14:paraId="4EE49F71" w14:textId="77777777" w:rsidR="003D21BB" w:rsidRPr="003D21BB" w:rsidRDefault="003D21BB" w:rsidP="003D21BB">
      <w:pPr>
        <w:numPr>
          <w:ilvl w:val="0"/>
          <w:numId w:val="1"/>
        </w:numPr>
        <w:shd w:val="clear" w:color="auto" w:fill="FFFFFF"/>
        <w:spacing w:after="0" w:line="276" w:lineRule="auto"/>
        <w:rPr>
          <w:rFonts w:eastAsia="Times New Roman" w:cs="Calibri"/>
          <w:color w:val="000000"/>
          <w:lang w:eastAsia="en-GB"/>
        </w:rPr>
      </w:pPr>
      <w:r w:rsidRPr="003D21BB">
        <w:rPr>
          <w:rFonts w:eastAsia="Times New Roman" w:cs="Calibri"/>
          <w:color w:val="000000"/>
          <w:sz w:val="24"/>
          <w:szCs w:val="24"/>
          <w:bdr w:val="none" w:sz="0" w:space="0" w:color="auto" w:frame="1"/>
          <w:lang w:eastAsia="en-GB"/>
        </w:rPr>
        <w:t>Access to all legally allowable documents should also be facilitated as of right and without need for special petitions. Ideally some level of restricted access to the Open Platform system would seem an obvious means to achieve this without significant outlay. </w:t>
      </w:r>
    </w:p>
    <w:p w14:paraId="33C58BAB" w14:textId="77777777" w:rsidR="003D21BB" w:rsidRPr="003D21BB" w:rsidRDefault="003D21BB" w:rsidP="003D21BB">
      <w:pPr>
        <w:numPr>
          <w:ilvl w:val="0"/>
          <w:numId w:val="1"/>
        </w:numPr>
        <w:shd w:val="clear" w:color="auto" w:fill="FFFFFF"/>
        <w:spacing w:after="0" w:line="276" w:lineRule="auto"/>
        <w:rPr>
          <w:rFonts w:eastAsia="Times New Roman" w:cs="Calibri"/>
          <w:color w:val="000000"/>
          <w:lang w:eastAsia="en-GB"/>
        </w:rPr>
      </w:pPr>
      <w:r w:rsidRPr="003D21BB">
        <w:rPr>
          <w:rFonts w:eastAsia="Times New Roman" w:cs="Calibri"/>
          <w:color w:val="000000"/>
          <w:sz w:val="24"/>
          <w:szCs w:val="24"/>
          <w:bdr w:val="none" w:sz="0" w:space="0" w:color="auto" w:frame="1"/>
          <w:lang w:eastAsia="en-GB"/>
        </w:rPr>
        <w:t>Welcome as improvements to the daily working conditions of journalists in courts would be, they will only start to address the decline in courts-based journalism. </w:t>
      </w:r>
    </w:p>
    <w:p w14:paraId="3C8BDBE3" w14:textId="77777777" w:rsidR="003D21BB" w:rsidRPr="003D21BB" w:rsidRDefault="003D21BB" w:rsidP="003D21BB">
      <w:pPr>
        <w:numPr>
          <w:ilvl w:val="0"/>
          <w:numId w:val="1"/>
        </w:numPr>
        <w:shd w:val="clear" w:color="auto" w:fill="FFFFFF"/>
        <w:spacing w:after="0" w:line="276" w:lineRule="auto"/>
        <w:rPr>
          <w:rFonts w:eastAsia="Times New Roman" w:cs="Calibri"/>
          <w:color w:val="000000"/>
          <w:lang w:eastAsia="en-GB"/>
        </w:rPr>
      </w:pPr>
      <w:r w:rsidRPr="003D21BB">
        <w:rPr>
          <w:rFonts w:eastAsia="Times New Roman" w:cs="Calibri"/>
          <w:color w:val="000000"/>
          <w:sz w:val="24"/>
          <w:szCs w:val="24"/>
          <w:bdr w:val="none" w:sz="0" w:space="0" w:color="auto" w:frame="1"/>
          <w:lang w:eastAsia="en-GB"/>
        </w:rPr>
        <w:t>Ideally a system of support for court reporters that provides similar benefits to the Local Democracy Reporters scheme is required. In all probability the bulk of court reporting will be provided by legacy media for the foreseeable future. However, there are examples of high-quality, highly detailed reporting of cases in which there is particular interest. Achieving this would have to be through a new arms-length funding mechanism – not a further raid on the licence fee – with transparent criteria that facilitates access to all print and digital local news outlets. </w:t>
      </w:r>
    </w:p>
    <w:p w14:paraId="5C7F7937" w14:textId="77777777" w:rsidR="003D21BB" w:rsidRPr="003D21BB" w:rsidRDefault="003D21BB" w:rsidP="003D21BB">
      <w:pPr>
        <w:numPr>
          <w:ilvl w:val="0"/>
          <w:numId w:val="1"/>
        </w:numPr>
        <w:shd w:val="clear" w:color="auto" w:fill="FFFFFF"/>
        <w:spacing w:after="0" w:line="276" w:lineRule="auto"/>
        <w:rPr>
          <w:rFonts w:eastAsia="Times New Roman" w:cs="Calibri"/>
          <w:color w:val="000000"/>
          <w:lang w:eastAsia="en-GB"/>
        </w:rPr>
      </w:pPr>
      <w:r w:rsidRPr="003D21BB">
        <w:rPr>
          <w:rFonts w:eastAsia="Times New Roman" w:cs="Calibri"/>
          <w:sz w:val="24"/>
          <w:szCs w:val="24"/>
          <w:bdr w:val="none" w:sz="0" w:space="0" w:color="auto" w:frame="1"/>
          <w:lang w:eastAsia="en-GB"/>
        </w:rPr>
        <w:t>Social media has increased the risk of contempt of court through an ill-judged Tweet or comment on an online story. One suggestion is for live cases to come with a warning to readers or that the comment functions are switched off.</w:t>
      </w:r>
      <w:r w:rsidRPr="003D21BB">
        <w:rPr>
          <w:rFonts w:eastAsia="Times New Roman" w:cs="Calibri"/>
          <w:color w:val="000000"/>
          <w:sz w:val="24"/>
          <w:szCs w:val="24"/>
          <w:bdr w:val="none" w:sz="0" w:space="0" w:color="auto" w:frame="1"/>
          <w:lang w:eastAsia="en-GB"/>
        </w:rPr>
        <w:t> </w:t>
      </w:r>
    </w:p>
    <w:p w14:paraId="215A2672" w14:textId="77777777" w:rsidR="003D21BB" w:rsidRPr="003D21BB" w:rsidRDefault="003D21BB" w:rsidP="003D21BB">
      <w:pPr>
        <w:numPr>
          <w:ilvl w:val="0"/>
          <w:numId w:val="1"/>
        </w:numPr>
        <w:shd w:val="clear" w:color="auto" w:fill="FFFFFF"/>
        <w:spacing w:after="0" w:line="276" w:lineRule="auto"/>
        <w:rPr>
          <w:rFonts w:eastAsia="Times New Roman" w:cs="Calibri"/>
          <w:color w:val="000000"/>
          <w:lang w:eastAsia="en-GB"/>
        </w:rPr>
      </w:pPr>
      <w:r w:rsidRPr="003D21BB">
        <w:rPr>
          <w:rFonts w:eastAsia="Times New Roman" w:cs="Calibri"/>
          <w:sz w:val="24"/>
          <w:szCs w:val="24"/>
          <w:bdr w:val="none" w:sz="0" w:space="0" w:color="auto" w:frame="1"/>
          <w:lang w:eastAsia="en-GB"/>
        </w:rPr>
        <w:t>The greatest present threat to open justice is the delays due to the case backlog because of Covid. Technology could be used to tackle the issue, but a robust system is needed to ensure cases dealt with out of court do not fall under the radar.</w:t>
      </w:r>
      <w:r w:rsidRPr="003D21BB">
        <w:rPr>
          <w:rFonts w:eastAsia="Times New Roman" w:cs="Calibri"/>
          <w:color w:val="000000"/>
          <w:sz w:val="24"/>
          <w:szCs w:val="24"/>
          <w:bdr w:val="none" w:sz="0" w:space="0" w:color="auto" w:frame="1"/>
          <w:lang w:eastAsia="en-GB"/>
        </w:rPr>
        <w:t> </w:t>
      </w:r>
      <w:r w:rsidRPr="003D21BB">
        <w:rPr>
          <w:rFonts w:eastAsia="Times New Roman" w:cs="Calibri"/>
          <w:color w:val="000000"/>
          <w:sz w:val="24"/>
          <w:szCs w:val="24"/>
          <w:bdr w:val="none" w:sz="0" w:space="0" w:color="auto" w:frame="1"/>
          <w:lang w:eastAsia="en-GB"/>
        </w:rPr>
        <w:br/>
      </w:r>
      <w:r w:rsidRPr="003D21BB">
        <w:rPr>
          <w:rFonts w:eastAsia="Times New Roman" w:cs="Calibri"/>
          <w:color w:val="000000"/>
          <w:sz w:val="24"/>
          <w:szCs w:val="24"/>
          <w:bdr w:val="none" w:sz="0" w:space="0" w:color="auto" w:frame="1"/>
          <w:lang w:eastAsia="en-GB"/>
        </w:rPr>
        <w:br/>
        <w:t> </w:t>
      </w:r>
    </w:p>
    <w:p w14:paraId="1A81B9BC" w14:textId="77777777" w:rsidR="003D21BB" w:rsidRPr="003D21BB" w:rsidRDefault="003D21BB" w:rsidP="003D21BB">
      <w:pPr>
        <w:numPr>
          <w:ilvl w:val="0"/>
          <w:numId w:val="2"/>
        </w:numPr>
        <w:shd w:val="clear" w:color="auto" w:fill="FFFFFF"/>
        <w:spacing w:after="0" w:line="276" w:lineRule="auto"/>
        <w:rPr>
          <w:rFonts w:eastAsia="Times New Roman" w:cs="Calibri"/>
          <w:color w:val="000000"/>
          <w:lang w:eastAsia="en-GB"/>
        </w:rPr>
      </w:pPr>
      <w:r w:rsidRPr="003D21BB">
        <w:rPr>
          <w:rFonts w:eastAsia="Times New Roman" w:cs="Calibri"/>
          <w:color w:val="000000"/>
          <w:sz w:val="24"/>
          <w:szCs w:val="24"/>
          <w:bdr w:val="none" w:sz="0" w:space="0" w:color="auto" w:frame="1"/>
          <w:lang w:eastAsia="en-GB"/>
        </w:rPr>
        <w:t>From Health Crisis to Good News: the NUJ’s News Recovery Plan: </w:t>
      </w:r>
      <w:hyperlink r:id="rId6" w:tgtFrame="_blank" w:history="1">
        <w:r w:rsidRPr="003D21BB">
          <w:rPr>
            <w:rFonts w:eastAsia="Times New Roman" w:cs="Calibri"/>
            <w:color w:val="0000FF"/>
            <w:sz w:val="24"/>
            <w:szCs w:val="24"/>
            <w:u w:val="single"/>
            <w:bdr w:val="none" w:sz="0" w:space="0" w:color="auto" w:frame="1"/>
            <w:lang w:eastAsia="en-GB"/>
          </w:rPr>
          <w:t>https://www.nuj.org.uk/resource-report/from-health-crisis-to-good-news.html</w:t>
        </w:r>
      </w:hyperlink>
    </w:p>
    <w:p w14:paraId="7747528E" w14:textId="77777777" w:rsidR="00730713" w:rsidRPr="003D21BB" w:rsidRDefault="00730713" w:rsidP="003D21BB">
      <w:pPr>
        <w:spacing w:line="276" w:lineRule="auto"/>
      </w:pPr>
    </w:p>
    <w:sectPr w:rsidR="00730713" w:rsidRPr="003D21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A62953"/>
    <w:multiLevelType w:val="multilevel"/>
    <w:tmpl w:val="153CF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5B80D33"/>
    <w:multiLevelType w:val="multilevel"/>
    <w:tmpl w:val="FB580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5E9"/>
    <w:rsid w:val="000510E5"/>
    <w:rsid w:val="003605E9"/>
    <w:rsid w:val="003D21BB"/>
    <w:rsid w:val="007307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07E10"/>
  <w15:chartTrackingRefBased/>
  <w15:docId w15:val="{90909946-2130-40D1-914C-416B607CB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21B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3D21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3301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uj.org.uk/resource-report/from-health-crisis-to-good-news.html"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1114</Words>
  <Characters>6352</Characters>
  <Application>Microsoft Office Word</Application>
  <DocSecurity>0</DocSecurity>
  <Lines>52</Lines>
  <Paragraphs>14</Paragraphs>
  <ScaleCrop>false</ScaleCrop>
  <Company/>
  <LinksUpToDate>false</LinksUpToDate>
  <CharactersWithSpaces>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Rafferty</dc:creator>
  <cp:keywords/>
  <dc:description/>
  <cp:lastModifiedBy>Frances Rafferty</cp:lastModifiedBy>
  <cp:revision>4</cp:revision>
  <dcterms:created xsi:type="dcterms:W3CDTF">2022-02-07T09:44:00Z</dcterms:created>
  <dcterms:modified xsi:type="dcterms:W3CDTF">2022-02-07T09:47:00Z</dcterms:modified>
</cp:coreProperties>
</file>